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2190339</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 xml:space="preserve">אורי </w:t>
      </w:r>
      <w:proofErr w:type="spellStart"/>
      <w:r>
        <w:rPr>
          <w:rFonts w:hint="cs"/>
          <w:b/>
          <w:bCs/>
          <w:rtl/>
        </w:rPr>
        <w:t>מקלב</w:t>
      </w:r>
      <w:proofErr w:type="spellEnd"/>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 xml:space="preserve">יצחק </w:t>
      </w:r>
      <w:proofErr w:type="spellStart"/>
      <w:r>
        <w:rPr>
          <w:rFonts w:hint="cs"/>
          <w:b/>
          <w:bCs/>
          <w:rtl/>
        </w:rPr>
        <w:t>פינדרוס</w:t>
      </w:r>
      <w:bookmarkEnd w:id="3"/>
      <w:proofErr w:type="spellEnd"/>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פ/3525/24</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2266456D" w:rsidR="00E13C27" w:rsidRPr="00F67051" w:rsidRDefault="00A443CF" w:rsidP="002F3FFB">
      <w:pPr>
        <w:pStyle w:val="HeadHatzaotHok"/>
        <w:rPr>
          <w:rtl/>
        </w:rPr>
      </w:pPr>
      <w:bookmarkStart w:id="7" w:name="LGS_Subject"/>
      <w:r>
        <w:rPr>
          <w:rFonts w:hint="cs"/>
          <w:rtl/>
        </w:rPr>
        <w:t xml:space="preserve">הצעת חוק הגנת הצרכן (תיקון – ביטול אפשרות להארכה אוטומטית של עסקה לתקופה קצובה), </w:t>
      </w:r>
      <w:proofErr w:type="spellStart"/>
      <w:r>
        <w:rPr>
          <w:rFonts w:hint="cs"/>
          <w:rtl/>
        </w:rPr>
        <w:t>התשפ"ב</w:t>
      </w:r>
      <w:proofErr w:type="spellEnd"/>
      <w:r w:rsidR="002F3FFB">
        <w:rPr>
          <w:rFonts w:hint="eastAsia"/>
          <w:rtl/>
        </w:rPr>
        <w:t>–</w:t>
      </w:r>
      <w:r>
        <w:rPr>
          <w:rFonts w:hint="cs"/>
          <w:rtl/>
        </w:rPr>
        <w:t>2022</w:t>
      </w:r>
      <w:bookmarkEnd w:id="7"/>
    </w:p>
    <w:tbl>
      <w:tblPr>
        <w:bidiVisual/>
        <w:tblW w:w="0" w:type="dxa"/>
        <w:tblLayout w:type="fixed"/>
        <w:tblCellMar>
          <w:top w:w="57" w:type="dxa"/>
          <w:left w:w="0" w:type="dxa"/>
          <w:bottom w:w="57" w:type="dxa"/>
          <w:right w:w="0" w:type="dxa"/>
        </w:tblCellMar>
        <w:tblLook w:val="04A0" w:firstRow="1" w:lastRow="0" w:firstColumn="1" w:lastColumn="0" w:noHBand="0" w:noVBand="1"/>
      </w:tblPr>
      <w:tblGrid>
        <w:gridCol w:w="1871"/>
        <w:gridCol w:w="624"/>
        <w:gridCol w:w="7143"/>
      </w:tblGrid>
      <w:tr w:rsidR="00DB1F8F" w14:paraId="65A3E666" w14:textId="77777777" w:rsidTr="00DB1F8F">
        <w:trPr>
          <w:cantSplit/>
        </w:trPr>
        <w:tc>
          <w:tcPr>
            <w:tcW w:w="1871" w:type="dxa"/>
            <w:hideMark/>
          </w:tcPr>
          <w:p w14:paraId="20589C25" w14:textId="77777777" w:rsidR="00DB1F8F" w:rsidRDefault="00DB1F8F">
            <w:pPr>
              <w:pStyle w:val="TableSideHeading"/>
              <w:ind w:right="0"/>
              <w:rPr>
                <w:sz w:val="26"/>
              </w:rPr>
            </w:pPr>
            <w:r>
              <w:rPr>
                <w:sz w:val="26"/>
                <w:rtl/>
              </w:rPr>
              <w:t>תיקון סעיף 13א</w:t>
            </w:r>
          </w:p>
        </w:tc>
        <w:tc>
          <w:tcPr>
            <w:tcW w:w="624" w:type="dxa"/>
            <w:hideMark/>
          </w:tcPr>
          <w:p w14:paraId="026AE860" w14:textId="77777777" w:rsidR="00DB1F8F" w:rsidRDefault="00DB1F8F">
            <w:pPr>
              <w:pStyle w:val="TableText"/>
              <w:ind w:right="0"/>
              <w:jc w:val="both"/>
              <w:rPr>
                <w:sz w:val="26"/>
              </w:rPr>
            </w:pPr>
            <w:r>
              <w:rPr>
                <w:sz w:val="26"/>
                <w:rtl/>
              </w:rPr>
              <w:t>1.</w:t>
            </w:r>
          </w:p>
        </w:tc>
        <w:tc>
          <w:tcPr>
            <w:tcW w:w="7143" w:type="dxa"/>
            <w:hideMark/>
          </w:tcPr>
          <w:p w14:paraId="5A616671" w14:textId="77777777" w:rsidR="00DB1F8F" w:rsidRDefault="00DB1F8F">
            <w:pPr>
              <w:pStyle w:val="TableBlock"/>
              <w:rPr>
                <w:sz w:val="26"/>
              </w:rPr>
            </w:pPr>
            <w:r>
              <w:rPr>
                <w:sz w:val="26"/>
                <w:rtl/>
              </w:rPr>
              <w:t xml:space="preserve">בחוק הגנת הצרכן, </w:t>
            </w:r>
            <w:proofErr w:type="spellStart"/>
            <w:r>
              <w:rPr>
                <w:sz w:val="26"/>
                <w:rtl/>
              </w:rPr>
              <w:t>התשמ"א</w:t>
            </w:r>
            <w:proofErr w:type="spellEnd"/>
            <w:r>
              <w:rPr>
                <w:sz w:val="26"/>
                <w:rtl/>
              </w:rPr>
              <w:t>–1981</w:t>
            </w:r>
            <w:r>
              <w:rPr>
                <w:rStyle w:val="a6"/>
                <w:sz w:val="26"/>
                <w:rtl/>
              </w:rPr>
              <w:footnoteReference w:id="2"/>
            </w:r>
            <w:r>
              <w:rPr>
                <w:sz w:val="26"/>
                <w:rtl/>
              </w:rPr>
              <w:t>, בסעיף 13א(ד), פסקה (2) – תימחק.</w:t>
            </w:r>
          </w:p>
        </w:tc>
      </w:tr>
    </w:tbl>
    <w:p w14:paraId="5BCAD6BB" w14:textId="77777777" w:rsidR="00DB1F8F" w:rsidRDefault="00DB1F8F" w:rsidP="002F3FFB">
      <w:pPr>
        <w:pStyle w:val="HeadDivreiHesber"/>
        <w:spacing w:line="276" w:lineRule="auto"/>
      </w:pPr>
      <w:r>
        <w:rPr>
          <w:rtl/>
        </w:rPr>
        <w:t>דברי הסבר</w:t>
      </w:r>
    </w:p>
    <w:p w14:paraId="0F9CB18F" w14:textId="77777777" w:rsidR="00DB1F8F" w:rsidRPr="002F3FFB" w:rsidRDefault="00DB1F8F" w:rsidP="002F3FFB">
      <w:pPr>
        <w:pStyle w:val="Hesber"/>
        <w:spacing w:line="240" w:lineRule="auto"/>
        <w:rPr>
          <w:rtl/>
        </w:rPr>
      </w:pPr>
      <w:r w:rsidRPr="00E90CFE">
        <w:rPr>
          <w:rtl/>
        </w:rPr>
        <w:t>חוק הגנת הצרכן</w:t>
      </w:r>
      <w:r w:rsidRPr="002F3FFB">
        <w:rPr>
          <w:rtl/>
        </w:rPr>
        <w:t xml:space="preserve">, </w:t>
      </w:r>
      <w:proofErr w:type="spellStart"/>
      <w:r w:rsidRPr="002F3FFB">
        <w:rPr>
          <w:rtl/>
        </w:rPr>
        <w:t>התשמ"א</w:t>
      </w:r>
      <w:proofErr w:type="spellEnd"/>
      <w:r w:rsidRPr="002F3FFB">
        <w:rPr>
          <w:rtl/>
        </w:rPr>
        <w:t>–1981 (להלן – החוק) מגדיר עסקה לתקופה קצובה, בין היתר, כעסקה שבה ניתנים שירותים במחיר מוזל או שניתנת הטבה אחרת בעבורם לתקופה מסוימת או כעסקה הקשורה לעסקה אחרת, כך שהמחיר בעבור רכישת טובין או שירותים בעסקה אחת מושפע, לתקופה מסוימת, מהמחיר המשולם בעסקה האחרת. ככלל, אם העוסק מעוניין להאריך את ההתקשרות עם הצרכן מעבר לתקופה זו עליו לקבל את הסכמת הלקוח והוא אינו רשאי להאריך את העסקה אוטומטית במחיר יותר יקר. עם זאת, סעיף 13א(ד)(2) לחוק קובע כי לגבי סוגים מסוימים של עסקאות לתקופה קצובה, אפשר להאריך את משך העסקה גם לאחר התקופה הקצובה במחיר החדש והיקר, אף ללא בקשה או הסכמה מפורשת מהלקוח. זאת, אם נמסרו לצרכן במסמך בכתב בעת ההתקשרות סכומי התשלומים שיחולו לאחר מועד התקופה הקצובה, וניתנה לצרכן הודעה בדרך כלל על גבי חשבונית או קבלה זמן קצר לפני סיום העסקה על כך שהמחיר משתנה.</w:t>
      </w:r>
    </w:p>
    <w:p w14:paraId="09546477" w14:textId="77777777" w:rsidR="00DB1F8F" w:rsidRPr="002F3FFB" w:rsidRDefault="00DB1F8F" w:rsidP="002F3FFB">
      <w:pPr>
        <w:pStyle w:val="Hesber"/>
        <w:spacing w:line="240" w:lineRule="auto"/>
        <w:rPr>
          <w:rtl/>
        </w:rPr>
      </w:pPr>
      <w:r w:rsidRPr="002F3FFB">
        <w:rPr>
          <w:rtl/>
        </w:rPr>
        <w:t xml:space="preserve">תופעה מוכרת בעולם הצרכנות היא שחברות מציעות מסלולים שונים במחירים אטרקטיביים הניתנים לתקופה מסוימת, ולאחר התקופה המחיר עולה אוטומטית בעשרות אחוזים ביחס למחיר בתקופת ההצטרפות, בעוד שהצרכן, פעמים רבות, אינו מודע לשינוי ולכך שהמחיר מזנק לאחר מועד מסוים, למרות שהדבר נכתב במסמך בעת ההתקשרות. </w:t>
      </w:r>
    </w:p>
    <w:p w14:paraId="059ECE79" w14:textId="77777777" w:rsidR="00DB1F8F" w:rsidRPr="00E90CFE" w:rsidRDefault="00DB1F8F" w:rsidP="002F3FFB">
      <w:pPr>
        <w:pStyle w:val="Hesber"/>
        <w:spacing w:line="240" w:lineRule="auto"/>
        <w:rPr>
          <w:rtl/>
        </w:rPr>
      </w:pPr>
      <w:r w:rsidRPr="002F3FFB">
        <w:rPr>
          <w:rtl/>
        </w:rPr>
        <w:t>הצעת החוק נועדה למנוע את האפשרות להמשיך אוטומטית את ההתקשרות בין הצרכן לבין העוסק בעסקה לתקופה קצובה, לתקופה נוספת. התיקון המוצע יגביר את המודעות של הצרכן להוצאותיו משום שיידרש אישורו המפורש להארכת ההתקשרות עם העוסק</w:t>
      </w:r>
      <w:r w:rsidRPr="00E90CFE">
        <w:rPr>
          <w:rtl/>
        </w:rPr>
        <w:t>, לרבות לכל שינוי במחיר. אם הצרכן לא יגיב להצעת העוסק להאריך את ההתקשרות בתום תקופת ההודעה, כלומר עם סיום התקופה שבה המחיר מוזל, השירותים והחיובים יופסקו עד אשר הצרכן יפנה אל העוסק לצורך חידוש ההתקשרות עמו.</w:t>
      </w:r>
    </w:p>
    <w:p w14:paraId="0B1CF871" w14:textId="27F161A3" w:rsidR="00DB1F8F" w:rsidRPr="00E90CFE" w:rsidRDefault="00DB1F8F" w:rsidP="002F3FFB">
      <w:pPr>
        <w:pStyle w:val="Hesber"/>
        <w:spacing w:line="240" w:lineRule="auto"/>
        <w:rPr>
          <w:rtl/>
        </w:rPr>
      </w:pPr>
      <w:r w:rsidRPr="00E90CFE">
        <w:rPr>
          <w:rtl/>
        </w:rPr>
        <w:t xml:space="preserve">הצעות חוק זהות הונחו על שולחן הכנסת התשע-עשרה על ידי חבר הכנסת אלעזר שטרן וקבוצת חברי הכנסת (פ/2438/19), על שולחן הכנסת העשרים על ידי חברי הכנסת אורי </w:t>
      </w:r>
      <w:proofErr w:type="spellStart"/>
      <w:r w:rsidRPr="00E90CFE">
        <w:rPr>
          <w:rtl/>
        </w:rPr>
        <w:t>מקלב</w:t>
      </w:r>
      <w:proofErr w:type="spellEnd"/>
      <w:r w:rsidRPr="00E90CFE">
        <w:rPr>
          <w:rtl/>
        </w:rPr>
        <w:t xml:space="preserve"> ומשה גפני (פ/1243/20), ועל ידי חבר הכנסת אלעזר שטרן (פ/2541/20)</w:t>
      </w:r>
      <w:r w:rsidRPr="00E90CFE">
        <w:rPr>
          <w:rFonts w:hint="cs"/>
          <w:rtl/>
        </w:rPr>
        <w:t xml:space="preserve"> ו</w:t>
      </w:r>
      <w:r w:rsidRPr="00E90CFE">
        <w:rPr>
          <w:rtl/>
        </w:rPr>
        <w:t>על שולחן הכנסת ה</w:t>
      </w:r>
      <w:r w:rsidRPr="00E90CFE">
        <w:rPr>
          <w:rFonts w:hint="cs"/>
          <w:rtl/>
        </w:rPr>
        <w:t xml:space="preserve">עשרים ושתים </w:t>
      </w:r>
      <w:r w:rsidRPr="00E90CFE">
        <w:rPr>
          <w:rtl/>
        </w:rPr>
        <w:t xml:space="preserve">על ידי חבר הכנסת </w:t>
      </w:r>
      <w:r w:rsidRPr="00E90CFE">
        <w:rPr>
          <w:rFonts w:hint="cs"/>
          <w:rtl/>
        </w:rPr>
        <w:t xml:space="preserve">אורי </w:t>
      </w:r>
      <w:proofErr w:type="spellStart"/>
      <w:r w:rsidRPr="00E90CFE">
        <w:rPr>
          <w:rFonts w:hint="cs"/>
          <w:rtl/>
        </w:rPr>
        <w:t>מקלב</w:t>
      </w:r>
      <w:proofErr w:type="spellEnd"/>
      <w:r w:rsidRPr="00E90CFE">
        <w:rPr>
          <w:rFonts w:hint="cs"/>
          <w:rtl/>
        </w:rPr>
        <w:t xml:space="preserve"> </w:t>
      </w:r>
      <w:r w:rsidRPr="00E90CFE">
        <w:rPr>
          <w:rtl/>
        </w:rPr>
        <w:t>וקבוצת חברי הכנסת (פ/</w:t>
      </w:r>
      <w:r w:rsidRPr="00E90CFE">
        <w:rPr>
          <w:rFonts w:hint="cs"/>
          <w:rtl/>
        </w:rPr>
        <w:t>704</w:t>
      </w:r>
      <w:r w:rsidRPr="00E90CFE">
        <w:rPr>
          <w:rtl/>
        </w:rPr>
        <w:t>/</w:t>
      </w:r>
      <w:r w:rsidRPr="00E90CFE">
        <w:rPr>
          <w:rFonts w:hint="cs"/>
          <w:rtl/>
        </w:rPr>
        <w:t>22</w:t>
      </w:r>
      <w:r w:rsidRPr="00E90CFE">
        <w:rPr>
          <w:rtl/>
        </w:rPr>
        <w:t>)</w:t>
      </w:r>
      <w:r w:rsidRPr="00E90CFE">
        <w:rPr>
          <w:rFonts w:hint="cs"/>
          <w:rtl/>
        </w:rPr>
        <w:t>.</w:t>
      </w:r>
      <w:r w:rsidRPr="00E90CFE">
        <w:rPr>
          <w:rtl/>
        </w:rPr>
        <w:t xml:space="preserve"> </w:t>
      </w:r>
    </w:p>
    <w:p w14:paraId="6648E6B0" w14:textId="77777777" w:rsidR="00A178AA" w:rsidRDefault="002F3FFB" w:rsidP="002F3FFB">
      <w:pPr>
        <w:spacing w:before="0" w:line="240" w:lineRule="auto"/>
        <w:jc w:val="left"/>
      </w:pPr>
      <w:bookmarkStart w:id="8" w:name="selectedDocDateB"/>
      <w:bookmarkEnd w:id="8"/>
      <w:r>
        <w:rPr>
          <w:rFonts w:ascii="David" w:eastAsia="David" w:hAnsi="David" w:cs="David" w:hint="cs"/>
          <w:sz w:val="26"/>
          <w:szCs w:val="26"/>
          <w:rtl/>
        </w:rPr>
        <w:t>--------------------------------</w:t>
      </w:r>
    </w:p>
    <w:p w14:paraId="15C6DD0F" w14:textId="77777777" w:rsidR="00A178AA" w:rsidRDefault="002F3FFB" w:rsidP="002F3FFB">
      <w:pPr>
        <w:spacing w:before="0" w:line="240" w:lineRule="auto"/>
        <w:jc w:val="left"/>
      </w:pPr>
      <w:r>
        <w:rPr>
          <w:rFonts w:ascii="David" w:eastAsia="David" w:hAnsi="David" w:cs="David" w:hint="cs"/>
          <w:sz w:val="26"/>
          <w:szCs w:val="26"/>
          <w:rtl/>
        </w:rPr>
        <w:t>הוגשה ליו"ר הכנסת והסגנים</w:t>
      </w:r>
    </w:p>
    <w:p w14:paraId="091B4A3D" w14:textId="77777777" w:rsidR="00A178AA" w:rsidRDefault="002F3FFB" w:rsidP="002F3FFB">
      <w:pPr>
        <w:spacing w:before="0" w:line="240" w:lineRule="auto"/>
        <w:jc w:val="left"/>
      </w:pPr>
      <w:r>
        <w:rPr>
          <w:rFonts w:ascii="David" w:eastAsia="David" w:hAnsi="David" w:cs="David" w:hint="cs"/>
          <w:sz w:val="26"/>
          <w:szCs w:val="26"/>
          <w:rtl/>
        </w:rPr>
        <w:t>והונחה</w:t>
      </w:r>
      <w:r>
        <w:rPr>
          <w:rFonts w:ascii="David" w:eastAsia="David" w:hAnsi="David" w:cs="David" w:hint="cs"/>
          <w:sz w:val="26"/>
          <w:szCs w:val="26"/>
          <w:rtl/>
        </w:rPr>
        <w:t xml:space="preserve"> על שולחן הכנסת ביום</w:t>
      </w:r>
    </w:p>
    <w:p w14:paraId="34D09413" w14:textId="394DF1AA" w:rsidR="00A178AA" w:rsidRDefault="002F3FFB" w:rsidP="002F3FFB">
      <w:pPr>
        <w:spacing w:before="0" w:line="240" w:lineRule="auto"/>
        <w:jc w:val="left"/>
      </w:pPr>
      <w:r>
        <w:rPr>
          <w:rFonts w:ascii="David" w:eastAsia="David" w:hAnsi="David" w:cs="David" w:hint="cs"/>
          <w:sz w:val="26"/>
          <w:szCs w:val="26"/>
          <w:rtl/>
        </w:rPr>
        <w:t xml:space="preserve">ד' באדר ב' </w:t>
      </w:r>
      <w:proofErr w:type="spellStart"/>
      <w:r>
        <w:rPr>
          <w:rFonts w:ascii="David" w:eastAsia="David" w:hAnsi="David" w:cs="David" w:hint="cs"/>
          <w:sz w:val="26"/>
          <w:szCs w:val="26"/>
          <w:rtl/>
        </w:rPr>
        <w:t>התשפ"ב</w:t>
      </w:r>
      <w:proofErr w:type="spellEnd"/>
      <w:r>
        <w:rPr>
          <w:rFonts w:ascii="David" w:eastAsia="David" w:hAnsi="David" w:cs="David" w:hint="cs"/>
          <w:sz w:val="26"/>
          <w:szCs w:val="26"/>
          <w:rtl/>
        </w:rPr>
        <w:t xml:space="preserve"> (07.03.2022) </w:t>
      </w:r>
      <w:bookmarkStart w:id="9" w:name="_GoBack"/>
      <w:bookmarkEnd w:id="9"/>
    </w:p>
    <w:sectPr w:rsidR="00A178AA"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57C7DE35"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2F3FFB">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6449E0C2" w14:textId="77777777" w:rsidR="00DB1F8F" w:rsidRDefault="00DB1F8F" w:rsidP="00DB1F8F">
      <w:pPr>
        <w:pStyle w:val="a4"/>
        <w:rPr>
          <w:rtl/>
        </w:rPr>
      </w:pPr>
      <w:r>
        <w:rPr>
          <w:rStyle w:val="a6"/>
        </w:rPr>
        <w:footnoteRef/>
      </w:r>
      <w:r>
        <w:rPr>
          <w:rtl/>
        </w:rPr>
        <w:t xml:space="preserve"> </w:t>
      </w:r>
      <w:r>
        <w:rPr>
          <w:rFonts w:hint="cs"/>
          <w:rtl/>
        </w:rPr>
        <w:t xml:space="preserve">ס"ח </w:t>
      </w:r>
      <w:proofErr w:type="spellStart"/>
      <w:r>
        <w:rPr>
          <w:rFonts w:hint="cs"/>
          <w:rtl/>
        </w:rPr>
        <w:t>התשמ"א</w:t>
      </w:r>
      <w:proofErr w:type="spellEnd"/>
      <w:r>
        <w:rPr>
          <w:rFonts w:hint="cs"/>
          <w:rtl/>
        </w:rPr>
        <w:t>, עמ' 248.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254"/>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2F3FFB"/>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178AA"/>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1F8F"/>
    <w:rsid w:val="00DB7060"/>
    <w:rsid w:val="00DE3153"/>
    <w:rsid w:val="00E06736"/>
    <w:rsid w:val="00E13C27"/>
    <w:rsid w:val="00E33BBD"/>
    <w:rsid w:val="00E374F2"/>
    <w:rsid w:val="00E45103"/>
    <w:rsid w:val="00E55A60"/>
    <w:rsid w:val="00E62778"/>
    <w:rsid w:val="00E635A2"/>
    <w:rsid w:val="00E63D38"/>
    <w:rsid w:val="00E665B9"/>
    <w:rsid w:val="00E90CFE"/>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4259CD3E-1F7C-417A-B9D8-6EA9C2EA2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DB1F8F"/>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536095">
      <w:bodyDiv w:val="1"/>
      <w:marLeft w:val="0"/>
      <w:marRight w:val="0"/>
      <w:marTop w:val="0"/>
      <w:marBottom w:val="0"/>
      <w:divBdr>
        <w:top w:val="none" w:sz="0" w:space="0" w:color="auto"/>
        <w:left w:val="none" w:sz="0" w:space="0" w:color="auto"/>
        <w:bottom w:val="none" w:sz="0" w:space="0" w:color="auto"/>
        <w:right w:val="none" w:sz="0" w:space="0" w:color="auto"/>
      </w:divBdr>
    </w:div>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purl.org/dc/terms/"/>
    <ds:schemaRef ds:uri="http://schemas.microsoft.com/office/2006/metadata/properties"/>
    <ds:schemaRef ds:uri="http://purl.org/dc/dcmitype/"/>
    <ds:schemaRef ds:uri="http://schemas.microsoft.com/office/infopath/2007/PartnerControls"/>
    <ds:schemaRef ds:uri="http://www.w3.org/XML/1998/namespace"/>
    <ds:schemaRef ds:uri="http://schemas.microsoft.com/office/2006/documentManagement/types"/>
    <ds:schemaRef ds:uri="290d5b49-c690-4c6f-bbb9-1e50dab33eee"/>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F79B0174-B50F-4272-9360-6B3040AC9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B7D7CC-048B-441D-8B47-2C5FA5950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392</Words>
  <Characters>1963</Characters>
  <Application>Microsoft Office Word</Application>
  <DocSecurity>0</DocSecurity>
  <Lines>16</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7</cp:revision>
  <cp:lastPrinted>2022-03-02T16:27:00Z</cp:lastPrinted>
  <dcterms:created xsi:type="dcterms:W3CDTF">2015-04-20T09:58:00Z</dcterms:created>
  <dcterms:modified xsi:type="dcterms:W3CDTF">2022-03-02T16:27:00Z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2190339</vt:r8>
  </property>
</Properties>
</file>